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670" w:type="dxa"/>
        <w:jc w:val="center"/>
        <w:tblLook w:val="01E0" w:firstRow="1" w:lastRow="1" w:firstColumn="1" w:lastColumn="1" w:noHBand="0" w:noVBand="0"/>
      </w:tblPr>
      <w:tblGrid>
        <w:gridCol w:w="6670"/>
      </w:tblGrid>
      <w:tr w:rsidR="00654238" w:rsidRPr="00811E94" w14:paraId="4D02639A" w14:textId="77777777" w:rsidTr="0013451A">
        <w:trPr>
          <w:trHeight w:val="660"/>
          <w:jc w:val="center"/>
        </w:trPr>
        <w:tc>
          <w:tcPr>
            <w:tcW w:w="6670" w:type="dxa"/>
          </w:tcPr>
          <w:p w14:paraId="151E7886" w14:textId="77777777" w:rsidR="00654238" w:rsidRPr="00811E94" w:rsidRDefault="00654238" w:rsidP="00D60A60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0DCD9915" wp14:editId="2376681D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38" w:rsidRPr="00811E94" w14:paraId="642E9B40" w14:textId="77777777" w:rsidTr="0013451A">
        <w:trPr>
          <w:trHeight w:val="510"/>
          <w:jc w:val="center"/>
        </w:trPr>
        <w:tc>
          <w:tcPr>
            <w:tcW w:w="6670" w:type="dxa"/>
          </w:tcPr>
          <w:p w14:paraId="6FB3EA40" w14:textId="77777777" w:rsidR="00654238" w:rsidRPr="00811E94" w:rsidRDefault="00654238" w:rsidP="00D60A60">
            <w:pPr>
              <w:pStyle w:val="Header"/>
              <w:spacing w:line="276" w:lineRule="auto"/>
              <w:ind w:left="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Automotive Component Manufacturers Association Of India</w:t>
            </w:r>
          </w:p>
        </w:tc>
      </w:tr>
    </w:tbl>
    <w:p w14:paraId="6B06C5C8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Cs w:val="24"/>
          <w:lang w:val="en-GB"/>
        </w:rPr>
      </w:pPr>
    </w:p>
    <w:p w14:paraId="7DDE7A32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  <w:u w:val="single"/>
          <w:lang w:val="en-GB"/>
        </w:rPr>
      </w:pPr>
      <w:r w:rsidRPr="00FC54CE">
        <w:rPr>
          <w:rFonts w:ascii="Calibri" w:hAnsi="Calibri" w:cs="Calibri"/>
          <w:b/>
          <w:bCs/>
          <w:iCs/>
          <w:sz w:val="28"/>
          <w:szCs w:val="28"/>
          <w:u w:val="single"/>
          <w:lang w:val="en-GB"/>
        </w:rPr>
        <w:t>PRESS RELEASE</w:t>
      </w:r>
    </w:p>
    <w:p w14:paraId="5B02C9C5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Cs w:val="24"/>
          <w:lang w:val="en-GB"/>
        </w:rPr>
      </w:pPr>
    </w:p>
    <w:p w14:paraId="0D097D2B" w14:textId="4ACBD4E8" w:rsidR="004C11B7" w:rsidRDefault="004C11B7" w:rsidP="00D60A60">
      <w:pPr>
        <w:spacing w:line="276" w:lineRule="auto"/>
        <w:jc w:val="center"/>
        <w:rPr>
          <w:b/>
          <w:bCs/>
          <w:sz w:val="28"/>
          <w:szCs w:val="28"/>
          <w:u w:val="single"/>
          <w:lang w:val="en-GB"/>
        </w:rPr>
      </w:pPr>
      <w:r w:rsidRPr="00BB4CBB">
        <w:rPr>
          <w:b/>
          <w:bCs/>
          <w:sz w:val="28"/>
          <w:szCs w:val="28"/>
          <w:u w:val="single"/>
          <w:lang w:val="en-GB"/>
        </w:rPr>
        <w:t xml:space="preserve">Press Statement by President </w:t>
      </w:r>
      <w:proofErr w:type="gramStart"/>
      <w:r w:rsidRPr="00BB4CBB">
        <w:rPr>
          <w:b/>
          <w:bCs/>
          <w:sz w:val="28"/>
          <w:szCs w:val="28"/>
          <w:u w:val="single"/>
          <w:lang w:val="en-GB"/>
        </w:rPr>
        <w:t>ACMA</w:t>
      </w:r>
      <w:r>
        <w:rPr>
          <w:b/>
          <w:bCs/>
          <w:sz w:val="28"/>
          <w:szCs w:val="28"/>
          <w:u w:val="single"/>
          <w:lang w:val="en-GB"/>
        </w:rPr>
        <w:t xml:space="preserve">  on</w:t>
      </w:r>
      <w:proofErr w:type="gramEnd"/>
      <w:r>
        <w:rPr>
          <w:b/>
          <w:bCs/>
          <w:sz w:val="28"/>
          <w:szCs w:val="28"/>
          <w:u w:val="single"/>
          <w:lang w:val="en-GB"/>
        </w:rPr>
        <w:t xml:space="preserve"> mandating 75% reservation for locals in Private Sector </w:t>
      </w:r>
    </w:p>
    <w:p w14:paraId="42D0062C" w14:textId="77777777" w:rsidR="00654238" w:rsidRPr="004C11B7" w:rsidRDefault="00654238" w:rsidP="00D60A60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14:paraId="7E2631C2" w14:textId="040612AD" w:rsidR="00DC0627" w:rsidRPr="004C11B7" w:rsidRDefault="000768E9" w:rsidP="00D60A60">
      <w:pPr>
        <w:spacing w:line="276" w:lineRule="auto"/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  <w:r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 xml:space="preserve">New Delhi; </w:t>
      </w:r>
      <w:r w:rsidR="00DC0627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November 09</w:t>
      </w:r>
      <w:r w:rsidR="00654238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, 20</w:t>
      </w:r>
      <w:r w:rsidR="007E5CBB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20</w:t>
      </w:r>
      <w:r w:rsidR="00654238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: Automotive Component Man</w:t>
      </w:r>
      <w:r w:rsidR="004D78AC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ufacturers Association of India</w:t>
      </w:r>
      <w:r w:rsidR="00654238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(ACMA), the apex body representing India’s auto component manufacturing industry, </w:t>
      </w:r>
      <w:r w:rsidR="0026384A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today 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has once again requested the Haryana State Government to reconsider reservation of employment for locals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in private enterprises.</w:t>
      </w:r>
    </w:p>
    <w:p w14:paraId="37E426C5" w14:textId="46B02F47" w:rsidR="00DC0627" w:rsidRPr="004C11B7" w:rsidRDefault="00DC0627" w:rsidP="00D60A60">
      <w:pPr>
        <w:spacing w:line="276" w:lineRule="auto"/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</w:p>
    <w:p w14:paraId="15686F5A" w14:textId="1F6E076C" w:rsidR="004C11B7" w:rsidRPr="004C11B7" w:rsidRDefault="00DC0627" w:rsidP="004C11B7">
      <w:pPr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The Haryana assembly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,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on November 05, 2020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,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had passed the </w:t>
      </w:r>
      <w:r w:rsid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‘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Haryana State Employment of Local Candidates Bill</w:t>
      </w:r>
      <w:r w:rsid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’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that mandates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75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percent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reservation of factory and other blue-collar jobs in the private sector for locals</w:t>
      </w:r>
      <w:r w:rsidR="004C11B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</w:p>
    <w:p w14:paraId="1448AF0D" w14:textId="5B1F8FF3" w:rsidR="00DC0627" w:rsidRPr="004C11B7" w:rsidRDefault="00DC0627" w:rsidP="004C11B7">
      <w:pPr>
        <w:jc w:val="both"/>
        <w:rPr>
          <w:rFonts w:ascii="Calibri" w:hAnsi="Calibri" w:cs="Calibri"/>
          <w:sz w:val="26"/>
          <w:szCs w:val="26"/>
          <w:lang w:val="en-GB"/>
        </w:rPr>
      </w:pPr>
      <w:r w:rsidRPr="004C11B7">
        <w:rPr>
          <w:rFonts w:ascii="Calibri" w:hAnsi="Calibri" w:cs="Calibri"/>
          <w:sz w:val="26"/>
          <w:szCs w:val="26"/>
          <w:lang w:val="en-GB"/>
        </w:rPr>
        <w:t> </w:t>
      </w:r>
    </w:p>
    <w:p w14:paraId="3329F1BE" w14:textId="412C0CFC" w:rsidR="00DC0627" w:rsidRDefault="004C11B7" w:rsidP="004C11B7">
      <w:pPr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Stressin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g on the need for reconsidering such a provision, </w:t>
      </w:r>
      <w:r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Deepak Jain, President ACMA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said, “</w:t>
      </w:r>
      <w:r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T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he Indian auto and auto component industry is a global one, our production not only caters to the domestic demand, but also to international markets. The Indian component industry today exports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more twenty-five percent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of its production, with US and Europe being our l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eading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markets.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O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ur industry requires skilled workforce to produce high quality products that are globally competitive. Hiring in our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sector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is done on the basis of talent and skills needed by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the 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industry rather than on domicile of the candidates.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”</w:t>
      </w:r>
    </w:p>
    <w:p w14:paraId="4CC77FCF" w14:textId="1C7EF4A1" w:rsidR="004C11B7" w:rsidRDefault="004C11B7" w:rsidP="004C11B7">
      <w:pPr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</w:p>
    <w:p w14:paraId="4D7B8274" w14:textId="5F44EDDE" w:rsidR="004C11B7" w:rsidRPr="004C11B7" w:rsidRDefault="004C11B7" w:rsidP="004C11B7">
      <w:pPr>
        <w:jc w:val="both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“Such a move would </w:t>
      </w:r>
      <w:r w:rsidR="00B24B3B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not only adversely impact the </w:t>
      </w:r>
      <w:r w:rsidR="00B24B3B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‘ease of doing business’ </w:t>
      </w:r>
      <w:r w:rsidR="00B24B3B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in the state, but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also be detrimental to Haryana’s image of an industry friendly state and in attracting future investments</w:t>
      </w:r>
      <w:r w:rsidR="00B24B3B"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”, added </w:t>
      </w:r>
      <w:r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Jain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</w:p>
    <w:p w14:paraId="5159BBA1" w14:textId="6B2BCA22" w:rsidR="00D60A60" w:rsidRPr="00FC54CE" w:rsidRDefault="00D60A60" w:rsidP="00D60A60">
      <w:pPr>
        <w:spacing w:before="100" w:beforeAutospacing="1" w:after="100" w:afterAutospacing="1" w:line="276" w:lineRule="auto"/>
        <w:jc w:val="both"/>
        <w:rPr>
          <w:rFonts w:ascii="Calibri" w:hAnsi="Calibri" w:cs="Calibri"/>
          <w:szCs w:val="24"/>
          <w:lang w:val="en-GB"/>
        </w:rPr>
      </w:pPr>
    </w:p>
    <w:p w14:paraId="486DCE55" w14:textId="7C328DF0" w:rsidR="00477B13" w:rsidRPr="00FC54CE" w:rsidRDefault="00F520AF" w:rsidP="00477B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E94">
        <w:rPr>
          <w:rFonts w:asciiTheme="minorHAnsi" w:hAnsiTheme="minorHAnsi" w:cstheme="minorHAnsi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84DDD4" wp14:editId="543ED7D2">
                <wp:simplePos x="0" y="0"/>
                <wp:positionH relativeFrom="column">
                  <wp:posOffset>57150</wp:posOffset>
                </wp:positionH>
                <wp:positionV relativeFrom="paragraph">
                  <wp:posOffset>100329</wp:posOffset>
                </wp:positionV>
                <wp:extent cx="5852160" cy="0"/>
                <wp:effectExtent l="0" t="0" r="342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C85C" id="Line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"/>
            </w:pict>
          </mc:Fallback>
        </mc:AlternateContent>
      </w:r>
    </w:p>
    <w:p w14:paraId="6E5691D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022C04">
        <w:rPr>
          <w:rFonts w:asciiTheme="minorHAnsi" w:hAnsiTheme="minorHAnsi" w:cstheme="minorHAnsi"/>
          <w:b/>
          <w:szCs w:val="24"/>
          <w:lang w:val="en-GB"/>
        </w:rPr>
        <w:t>About ACMA:</w:t>
      </w:r>
    </w:p>
    <w:p w14:paraId="0A259A7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5FA33A91" w14:textId="77777777" w:rsidR="00FC54CE" w:rsidRPr="00022C04" w:rsidRDefault="00FC54CE" w:rsidP="00FC54CE">
      <w:pPr>
        <w:jc w:val="both"/>
        <w:rPr>
          <w:rFonts w:asciiTheme="minorHAnsi" w:eastAsia="Arial" w:hAnsiTheme="minorHAnsi" w:cstheme="minorHAnsi"/>
          <w:szCs w:val="24"/>
        </w:rPr>
      </w:pPr>
      <w:r w:rsidRPr="00022C04">
        <w:rPr>
          <w:rFonts w:asciiTheme="minorHAnsi" w:eastAsia="Arial" w:hAnsiTheme="minorHAnsi" w:cstheme="minorHAnsi"/>
          <w:szCs w:val="24"/>
        </w:rPr>
        <w:t>The Automotive Component Manufacturers Association of India (ACMA) is the apex body representing the interest of the Indian Auto Component Industry. Its membership of over 8</w:t>
      </w:r>
      <w:r>
        <w:rPr>
          <w:rFonts w:asciiTheme="minorHAnsi" w:eastAsia="Arial" w:hAnsiTheme="minorHAnsi" w:cstheme="minorHAnsi"/>
          <w:szCs w:val="24"/>
        </w:rPr>
        <w:t>5</w:t>
      </w:r>
      <w:r w:rsidRPr="00022C04">
        <w:rPr>
          <w:rFonts w:asciiTheme="minorHAnsi" w:eastAsia="Arial" w:hAnsiTheme="minorHAnsi" w:cstheme="minorHAnsi"/>
          <w:szCs w:val="24"/>
        </w:rPr>
        <w:t>0 manufacturers contributes more than 90% of the auto component industry’s turnover in the organized sector. ACMA is an ISO 9001:2015 Certified Association.</w:t>
      </w:r>
    </w:p>
    <w:p w14:paraId="140AB222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79607394" w14:textId="77777777" w:rsidR="00FC54CE" w:rsidRPr="00022C04" w:rsidRDefault="00FC54CE" w:rsidP="00FC54CE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FC54CE" w:rsidRPr="00022C04" w14:paraId="2BF8A083" w14:textId="77777777" w:rsidTr="006A56EE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DB92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sv-SE"/>
              </w:rPr>
              <w:t>ACMA</w:t>
            </w:r>
          </w:p>
          <w:p w14:paraId="7A7A2B9B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hAnsiTheme="minorHAnsi" w:cstheme="minorHAnsi"/>
                <w:szCs w:val="24"/>
                <w:lang w:val="sv-SE"/>
              </w:rPr>
              <w:t>Upender</w:t>
            </w:r>
            <w:proofErr w:type="spellEnd"/>
            <w:r w:rsidRPr="00022C04">
              <w:rPr>
                <w:rFonts w:asciiTheme="minorHAnsi" w:hAnsiTheme="minorHAnsi" w:cstheme="minorHAnsi"/>
                <w:szCs w:val="24"/>
                <w:lang w:val="sv-SE"/>
              </w:rPr>
              <w:t xml:space="preserve"> Singh9901259169</w:t>
            </w:r>
          </w:p>
          <w:p w14:paraId="3BE7C2A9" w14:textId="77777777" w:rsidR="00FC54CE" w:rsidRPr="00022C04" w:rsidRDefault="006327B1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Cs w:val="24"/>
                <w:lang w:val="sv-SE"/>
              </w:rPr>
            </w:pPr>
            <w:hyperlink r:id="rId5" w:history="1">
              <w:r w:rsidR="00FC54CE" w:rsidRPr="00022C04">
                <w:rPr>
                  <w:rStyle w:val="Hyperlink"/>
                  <w:rFonts w:asciiTheme="minorHAnsi" w:hAnsiTheme="minorHAnsi" w:cstheme="minorHAnsi"/>
                  <w:szCs w:val="24"/>
                  <w:lang w:val="sv-SE"/>
                </w:rPr>
                <w:t>Upender.singh@acma.in</w:t>
              </w:r>
            </w:hyperlink>
            <w:r w:rsidR="00FC54CE" w:rsidRPr="00022C04">
              <w:rPr>
                <w:rFonts w:asciiTheme="minorHAnsi" w:hAnsiTheme="minorHAnsi" w:cstheme="minorHAnsi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8FDB" w14:textId="77777777" w:rsidR="00FC54CE" w:rsidRPr="00022C04" w:rsidRDefault="00FC54CE" w:rsidP="006A56E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Archetype</w:t>
            </w:r>
            <w:proofErr w:type="spellEnd"/>
          </w:p>
          <w:p w14:paraId="0052A2D3" w14:textId="77777777" w:rsidR="00FC54CE" w:rsidRPr="00022C04" w:rsidRDefault="00FC54CE" w:rsidP="006A56EE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Laveena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Vohra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| 9711682237| </w:t>
            </w:r>
            <w:hyperlink r:id="rId6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7D3D1918" w14:textId="77777777" w:rsidR="00FC54CE" w:rsidRPr="00022C04" w:rsidRDefault="00FC54CE" w:rsidP="006A56EE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7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Shwetank.kumar@archetype.co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0EEBF974" w14:textId="77777777" w:rsidR="00121A94" w:rsidRDefault="00121A94" w:rsidP="00477B1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121A94" w:rsidSect="00373300">
      <w:pgSz w:w="12240" w:h="15840" w:code="1"/>
      <w:pgMar w:top="448" w:right="1440" w:bottom="2" w:left="1440" w:header="635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38"/>
    <w:rsid w:val="000768E9"/>
    <w:rsid w:val="000C637E"/>
    <w:rsid w:val="00121A94"/>
    <w:rsid w:val="00124EB6"/>
    <w:rsid w:val="0013451A"/>
    <w:rsid w:val="00135D8A"/>
    <w:rsid w:val="00154007"/>
    <w:rsid w:val="0017342B"/>
    <w:rsid w:val="00200E12"/>
    <w:rsid w:val="0026384A"/>
    <w:rsid w:val="002764D4"/>
    <w:rsid w:val="00280612"/>
    <w:rsid w:val="002A55EB"/>
    <w:rsid w:val="002B0C13"/>
    <w:rsid w:val="0030296E"/>
    <w:rsid w:val="00325AEA"/>
    <w:rsid w:val="0036674D"/>
    <w:rsid w:val="00373300"/>
    <w:rsid w:val="003A0B10"/>
    <w:rsid w:val="003E1973"/>
    <w:rsid w:val="00477B13"/>
    <w:rsid w:val="00484560"/>
    <w:rsid w:val="004A5650"/>
    <w:rsid w:val="004C11B7"/>
    <w:rsid w:val="004D78AC"/>
    <w:rsid w:val="00510BD4"/>
    <w:rsid w:val="00553F98"/>
    <w:rsid w:val="005A39C3"/>
    <w:rsid w:val="005C5962"/>
    <w:rsid w:val="005E2F8E"/>
    <w:rsid w:val="00654238"/>
    <w:rsid w:val="006B5A67"/>
    <w:rsid w:val="006B7636"/>
    <w:rsid w:val="00713CA5"/>
    <w:rsid w:val="007629D5"/>
    <w:rsid w:val="00783D6A"/>
    <w:rsid w:val="00787AE1"/>
    <w:rsid w:val="007B63A8"/>
    <w:rsid w:val="007D2DD1"/>
    <w:rsid w:val="007D3DC7"/>
    <w:rsid w:val="007E5CBB"/>
    <w:rsid w:val="007F1AA3"/>
    <w:rsid w:val="00803D1D"/>
    <w:rsid w:val="00811E94"/>
    <w:rsid w:val="0085493E"/>
    <w:rsid w:val="008C149C"/>
    <w:rsid w:val="008C7261"/>
    <w:rsid w:val="008C7F0C"/>
    <w:rsid w:val="00995C5B"/>
    <w:rsid w:val="009C4040"/>
    <w:rsid w:val="009D025A"/>
    <w:rsid w:val="00A16D36"/>
    <w:rsid w:val="00A21F23"/>
    <w:rsid w:val="00A743DE"/>
    <w:rsid w:val="00AA4543"/>
    <w:rsid w:val="00AD4A54"/>
    <w:rsid w:val="00AF734C"/>
    <w:rsid w:val="00B003DE"/>
    <w:rsid w:val="00B24B3B"/>
    <w:rsid w:val="00B34884"/>
    <w:rsid w:val="00B35E75"/>
    <w:rsid w:val="00BD7F4D"/>
    <w:rsid w:val="00BE33C2"/>
    <w:rsid w:val="00C30B4B"/>
    <w:rsid w:val="00C30FAE"/>
    <w:rsid w:val="00C34740"/>
    <w:rsid w:val="00C4351B"/>
    <w:rsid w:val="00C67160"/>
    <w:rsid w:val="00C97F91"/>
    <w:rsid w:val="00CD0512"/>
    <w:rsid w:val="00D2672B"/>
    <w:rsid w:val="00D60A60"/>
    <w:rsid w:val="00D86BBD"/>
    <w:rsid w:val="00D93DFC"/>
    <w:rsid w:val="00DC0627"/>
    <w:rsid w:val="00DE71F2"/>
    <w:rsid w:val="00E37B3E"/>
    <w:rsid w:val="00E60610"/>
    <w:rsid w:val="00E60A68"/>
    <w:rsid w:val="00EA227F"/>
    <w:rsid w:val="00F33274"/>
    <w:rsid w:val="00F4221E"/>
    <w:rsid w:val="00F42C7C"/>
    <w:rsid w:val="00F520AF"/>
    <w:rsid w:val="00F63C83"/>
    <w:rsid w:val="00F85D68"/>
    <w:rsid w:val="00FA76D9"/>
    <w:rsid w:val="00FC4FCA"/>
    <w:rsid w:val="00FC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DC23A"/>
  <w15:docId w15:val="{873615FC-5345-4041-AAF7-F0B860D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77B13"/>
    <w:rPr>
      <w:rFonts w:ascii="Times New Roman" w:eastAsiaTheme="minorHAnsi" w:hAnsi="Times New Roman"/>
      <w:szCs w:val="24"/>
      <w:u w:color="000000"/>
      <w:lang w:val="en-IN" w:eastAsia="en-IN"/>
    </w:rPr>
  </w:style>
  <w:style w:type="character" w:customStyle="1" w:styleId="apple-converted-space">
    <w:name w:val="apple-converted-space"/>
    <w:basedOn w:val="DefaultParagraphFont"/>
    <w:rsid w:val="00DC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wetank.kumar@archetype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eena.vohra@archetype.co" TargetMode="External"/><Relationship Id="rId5" Type="http://schemas.openxmlformats.org/officeDocument/2006/relationships/hyperlink" Target="mailto:Upender.singh@acma.in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vmehta68@gmail.com</cp:lastModifiedBy>
  <cp:revision>8</cp:revision>
  <cp:lastPrinted>2019-08-28T06:17:00Z</cp:lastPrinted>
  <dcterms:created xsi:type="dcterms:W3CDTF">2020-09-07T03:21:00Z</dcterms:created>
  <dcterms:modified xsi:type="dcterms:W3CDTF">2020-11-08T16:32:00Z</dcterms:modified>
</cp:coreProperties>
</file>